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仿宋" w:eastAsia="方正小标宋简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略阳县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绿色企业创建工作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1"/>
          <w:sz w:val="32"/>
          <w:szCs w:val="32"/>
          <w:lang w:eastAsia="zh-CN"/>
        </w:rPr>
        <w:t>组  长：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县委副书记、县长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1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县政府党组副书记、副县长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县政府分管工业副县长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21"/>
          <w:sz w:val="32"/>
          <w:szCs w:val="32"/>
          <w:lang w:eastAsia="zh-CN"/>
        </w:rPr>
        <w:t>成  员：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县政府办主任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县发展和改革局局长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县科学技术局局长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县经济贸易局局长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县财政局局长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县自然资源局局长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县住房和城乡建设局局长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县交通运输局局长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县水利局局长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县农业农村局局长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县应急管理局局长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 xml:space="preserve">县行政审批服务局局长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县工业集中发展区管理委员会主任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市生态环境局略阳分局局长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各镇（街道）镇长（主任）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1"/>
          <w:sz w:val="32"/>
          <w:szCs w:val="32"/>
          <w:lang w:eastAsia="zh-CN"/>
        </w:rPr>
        <w:t>领导小组下设办公室，办公室设在县经贸局，县经贸局局长兼</w:t>
      </w:r>
      <w:r>
        <w:rPr>
          <w:rFonts w:hint="eastAsia" w:ascii="仿宋_GB2312" w:hAnsi="仿宋_GB2312" w:eastAsia="仿宋_GB2312" w:cs="仿宋_GB2312"/>
          <w:color w:val="000000"/>
          <w:spacing w:val="-6"/>
          <w:kern w:val="21"/>
          <w:sz w:val="32"/>
          <w:szCs w:val="32"/>
          <w:lang w:eastAsia="zh-CN"/>
        </w:rPr>
        <w:t>任办公室主任，负责全县绿色企业创建工作的组织实施等工作。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略阳县   年度绿色企业申请表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color w:val="000000"/>
          <w:sz w:val="5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*****（企业名称，加盖公章）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申报日期：20XX年X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/>
        </w:rPr>
        <w:t>月X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right="0" w:firstLine="0" w:firstLineChars="0"/>
        <w:jc w:val="center"/>
        <w:textAlignment w:val="auto"/>
        <w:rPr>
          <w:b w:val="0"/>
          <w:bCs w:val="0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  <w:t>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  <w:t>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  <w:t>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lang w:val="en-US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  <w:t>息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2473"/>
        <w:gridCol w:w="2285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所属行业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主要产品及产量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原辅材料种类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及使用量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1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通讯地址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企业性质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统一社会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信用代码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邮编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法定代表人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法人代表联系电话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申报工作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联系部门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联系人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传真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2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手机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  <w:tc>
          <w:tcPr>
            <w:tcW w:w="2285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电子邮箱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9" w:hRule="atLeast"/>
          <w:jc w:val="center"/>
        </w:trPr>
        <w:tc>
          <w:tcPr>
            <w:tcW w:w="8680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主要指标自评情况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9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是否有合法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手续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上年内国家和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市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各类督察、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巡查发现问题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上年内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是否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存在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污染物排放超标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问题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企业安全生产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35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环保管理制度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实施情况</w:t>
            </w:r>
          </w:p>
        </w:tc>
        <w:tc>
          <w:tcPr>
            <w:tcW w:w="6741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9" w:hRule="atLeast"/>
          <w:jc w:val="center"/>
        </w:trPr>
        <w:tc>
          <w:tcPr>
            <w:tcW w:w="8680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实施绿色企业标准及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材料真实性承诺：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我单位郑重承诺：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>我单位已达到绿色企业标准要求，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本次申报绿色企业所提交的相关数据和信息真实、有效，愿接受并积极配合主管部门的监督抽查和核验。如有违反，愿承担由此产生的相应责任。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080" w:firstLineChars="17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法人或单位负责人签字：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　　　　　</w:t>
            </w:r>
            <w:r>
              <w:rPr>
                <w:rFonts w:hint="eastAsia" w:cs="宋体"/>
                <w:bCs/>
                <w:color w:val="000000"/>
                <w:w w:val="100"/>
                <w:kern w:val="21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　（公章）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 w:cs="宋体"/>
                <w:bCs/>
                <w:color w:val="000000"/>
                <w:w w:val="100"/>
                <w:kern w:val="21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w w:val="100"/>
                <w:kern w:val="21"/>
                <w:sz w:val="24"/>
                <w:szCs w:val="24"/>
              </w:rPr>
              <w:t>日期：</w:t>
            </w:r>
          </w:p>
        </w:tc>
      </w:tr>
    </w:tbl>
    <w:p>
      <w:pPr>
        <w:spacing w:line="600" w:lineRule="exact"/>
        <w:rPr>
          <w:rFonts w:hint="eastAsia" w:ascii="Times New Roman"/>
          <w:color w:val="000000"/>
          <w:sz w:val="20"/>
        </w:rPr>
        <w:sectPr>
          <w:footerReference r:id="rId3" w:type="default"/>
          <w:pgSz w:w="11905" w:h="16838"/>
          <w:pgMar w:top="1701" w:right="1247" w:bottom="1701" w:left="1587" w:header="992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/>
          <w:color w:val="000000"/>
          <w:sz w:val="20"/>
        </w:rPr>
        <w:t xml:space="preserve"> </w:t>
      </w:r>
    </w:p>
    <w:tbl>
      <w:tblPr>
        <w:tblStyle w:val="7"/>
        <w:tblpPr w:leftFromText="180" w:rightFromText="180" w:vertAnchor="text" w:horzAnchor="page" w:tblpX="1704" w:tblpY="498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5" w:hRule="atLeast"/>
        </w:trPr>
        <w:tc>
          <w:tcPr>
            <w:tcW w:w="858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40" w:firstLineChars="10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  <w:t>主管部门核查</w:t>
            </w:r>
            <w:r>
              <w:rPr>
                <w:bCs/>
                <w:color w:val="000000"/>
                <w:sz w:val="24"/>
                <w:szCs w:val="24"/>
              </w:rPr>
              <w:t>意见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　　　　　　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　公章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　　　　　　　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7" w:hRule="atLeast"/>
        </w:trPr>
        <w:tc>
          <w:tcPr>
            <w:tcW w:w="8580" w:type="dxa"/>
            <w:noWrap w:val="0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  <w:t>　经核查、公示，报请县政府同意，授予         年度绿色企业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/>
              </w:rPr>
              <w:t>略阳县人民政府</w:t>
            </w:r>
            <w:r>
              <w:rPr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公</w:t>
            </w:r>
            <w:r>
              <w:rPr>
                <w:bCs/>
                <w:color w:val="000000"/>
                <w:sz w:val="24"/>
                <w:szCs w:val="24"/>
              </w:rPr>
              <w:t>章）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80" w:firstLineChars="2200"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日期：</w:t>
            </w:r>
          </w:p>
        </w:tc>
      </w:tr>
    </w:tbl>
    <w:p>
      <w:pPr>
        <w:pStyle w:val="2"/>
        <w:spacing w:before="6" w:line="600" w:lineRule="exact"/>
        <w:ind w:left="0"/>
        <w:rPr>
          <w:rFonts w:ascii="Times New Roman"/>
          <w:color w:val="000000"/>
          <w:sz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0"/>
        <w:widowControl w:val="0"/>
        <w:spacing w:before="0" w:after="0" w:line="580" w:lineRule="exact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sectPr>
          <w:footerReference r:id="rId4" w:type="default"/>
          <w:pgSz w:w="11905" w:h="16838"/>
          <w:pgMar w:top="1701" w:right="1474" w:bottom="1701" w:left="1587" w:header="850" w:footer="130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" w:lineRule="exac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sz w:val="32"/>
          <w:szCs w:val="32"/>
          <w:lang w:val="en-US"/>
        </w:rPr>
      </w:pPr>
      <w:r>
        <w:rPr>
          <w:rFonts w:ascii="黑体" w:hAnsi="黑体" w:eastAsia="黑体" w:cs="黑体"/>
          <w:b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略阳县创建绿色企业评估标准</w:t>
      </w:r>
    </w:p>
    <w:tbl>
      <w:tblPr>
        <w:tblStyle w:val="7"/>
        <w:tblpPr w:leftFromText="180" w:rightFromText="180" w:vertAnchor="text" w:horzAnchor="page" w:tblpXSpec="center" w:tblpY="488"/>
        <w:tblOverlap w:val="never"/>
        <w:tblW w:w="971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6299"/>
        <w:gridCol w:w="709"/>
        <w:gridCol w:w="709"/>
        <w:gridCol w:w="7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</w:rPr>
              <w:t>项目类别</w:t>
            </w:r>
          </w:p>
        </w:tc>
        <w:tc>
          <w:tcPr>
            <w:tcW w:w="6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beforeAutospacing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</w:rPr>
              <w:t>评估标准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</w:rPr>
              <w:t>分值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  <w:u w:val="none"/>
              </w:rPr>
              <w:t>得分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u w:val="none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1284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基本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条件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（15分）</w:t>
            </w:r>
          </w:p>
        </w:tc>
        <w:tc>
          <w:tcPr>
            <w:tcW w:w="6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1.近三年内未发生重大环境污染或安全生产等事故 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28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2.企业员工、客商等对企业厂区环境满意率≥90％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exact"/>
          <w:jc w:val="center"/>
        </w:trPr>
        <w:tc>
          <w:tcPr>
            <w:tcW w:w="128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组织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管理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(10分)</w:t>
            </w:r>
          </w:p>
        </w:tc>
        <w:tc>
          <w:tcPr>
            <w:tcW w:w="629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3.制定创建绿色企业实施方案，有专人负责创建工作，建立完善的环保管理制度，包括污染治理设施运行维护管理制度、污染物自行检测制度、进出口车辆管理制度等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exact"/>
          <w:jc w:val="center"/>
        </w:trPr>
        <w:tc>
          <w:tcPr>
            <w:tcW w:w="128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4.企业领导重视绿色创建工作，每季度对员工进行生态文明方面的宣传教育；企业宣传栏、公众号等定期宣传绿色创建工作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绿色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环保</w:t>
            </w:r>
          </w:p>
          <w:p>
            <w:pPr>
              <w:pStyle w:val="6"/>
              <w:spacing w:before="100" w:after="10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(75分)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推进厂区、矿区、生活区的绿化、靓化、清洁化，创建绿色矿区、绿色厂区和绿色车间，工厂的非生产功能区绿化率达到100%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6.按照矿山地质环境保护与土地复垦方案完成年度恢复治理任务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严格控制厂区矿区粉尘、烟尘、废气、噪声、固废污染，加强生产废弃物、生产垃圾的集中管理和无害化处置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8.加大厂区矿区道路洒水降尘频次，厂区矿区生产废水实现全闭路循环利用，生活污水利无害化处理或接入市政生活污水系统达到100%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9.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bidi="en-US"/>
              </w:rPr>
              <w:t>对厂内物流体系进行升级改造，能封闭运输的不裸露运输，能皮带运输的不车辆运输，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zh-CN" w:bidi="en-US"/>
              </w:rPr>
              <w:t>淘汰能耗高、污染严重的老旧非标运输车辆，将必须保留的厂内运输车辆进行清洁能源型车辆替换，并制定严格的装运卸操作规范，控制扬尘、抛物、噪音污染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exac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绿色</w:t>
            </w:r>
          </w:p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环保</w:t>
            </w:r>
          </w:p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</w:rPr>
              <w:t>(75分)</w:t>
            </w: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bidi="en-US"/>
              </w:rPr>
              <w:t>10.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zh-CN" w:bidi="en-US"/>
              </w:rPr>
              <w:t>对进厂区的原材料运输和出厂区的产品、固废运输，要制定装运卸操作规范，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none"/>
              </w:rPr>
              <w:t>鼓励大宗货物运输“公转铁”，努力降低公路货运比例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 w:right="105" w:rightChars="5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en-US"/>
              </w:rPr>
              <w:t>11.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en-US"/>
              </w:rPr>
              <w:t>发展绿色仓储，逐步构建绿色物流体系，减少工业运输对环境的影响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12.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按照“节能、减排、降耗”的要求，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深入开展能效、水效“领跑者”行动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bCs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3.对新建技改、扩建项目进行“安评”“环评”，执行率达到100%，防止新污染源产生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14.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对新建、改扩建项目严格落实“环评”“能评”政策，执行率达到100%，防止“两高”项目落地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15.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lang w:val="zh-CN"/>
              </w:rPr>
              <w:t>加强能耗总量和强度双控，持续实施污染物排放总量控制制度，从严落实项目投资负面清单制度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重点抓好节能、环保能力建设和污染源治理，全面实现大气、水、噪声等污染物的达标排放。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17.引进尾矿和工业固废综合利用先进技术，推进矿山和工业固体废弃物综合利用。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  <w:t>18.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认真学习习近平总书记关于生态文明建设发展理念和讲话精神，每季度组织企业员工进行学习培训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</w:rPr>
            </w:pPr>
          </w:p>
        </w:tc>
        <w:tc>
          <w:tcPr>
            <w:tcW w:w="6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105" w:leftChars="50" w:right="105" w:rightChars="50"/>
              <w:jc w:val="both"/>
              <w:textAlignment w:val="auto"/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color w:val="000000"/>
                <w:sz w:val="24"/>
                <w:szCs w:val="24"/>
                <w:u w:val="none"/>
              </w:rPr>
              <w:t>19.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利用报纸、电视、宣传栏、公众号等宣传创建绿色企业的目的意义，大力营造工业经济绿色循环发展的良好氛围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60" w:lineRule="exact"/>
              <w:jc w:val="center"/>
              <w:rPr>
                <w:rStyle w:val="9"/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clear" w:color="auto" w:fill="FFFFFF"/>
        <w:tabs>
          <w:tab w:val="left" w:pos="540"/>
        </w:tabs>
        <w:spacing w:line="360" w:lineRule="exact"/>
        <w:ind w:firstLine="480" w:firstLine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注：“绿色企业”的评价采用部门联合验收打分制，总分100分。评价成绩分五个等级：90-100分为优秀；80-90分为良好；70-80分为合格；60-70分为基本合格；60分以下为不合格。经评价综合得分达到良好以上的，视为达到绿色企业的要求。</w:t>
      </w:r>
      <w:r>
        <w:rPr>
          <w:rFonts w:hint="eastAsia" w:ascii="宋体" w:hAnsi="宋体" w:eastAsia="宋体" w:cs="宋体"/>
          <w:color w:val="000000"/>
          <w:sz w:val="24"/>
        </w:rPr>
        <w:t>另外，基本条件为否决项，基本条件中的两项指标必须达标，方可申报创建绿色企业。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210" w:leftChars="100" w:right="210" w:rightChars="100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210" w:leftChars="100" w:right="210" w:rightChars="100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Yzc4MDhjMDU5MGQ0MTk0M2Q4OTA3ZjY3OGYwOTkifQ=="/>
  </w:docVars>
  <w:rsids>
    <w:rsidRoot w:val="00000000"/>
    <w:rsid w:val="01741DCD"/>
    <w:rsid w:val="0730657F"/>
    <w:rsid w:val="082066E6"/>
    <w:rsid w:val="0E127201"/>
    <w:rsid w:val="11E127F4"/>
    <w:rsid w:val="2161407D"/>
    <w:rsid w:val="294E2A62"/>
    <w:rsid w:val="503E51FB"/>
    <w:rsid w:val="52AA4341"/>
    <w:rsid w:val="53456EAE"/>
    <w:rsid w:val="562A23BF"/>
    <w:rsid w:val="57B84EBA"/>
    <w:rsid w:val="673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39"/>
      <w:ind w:left="1117" w:right="1154"/>
      <w:jc w:val="center"/>
      <w:outlineLvl w:val="0"/>
    </w:pPr>
    <w:rPr>
      <w:rFonts w:ascii="等线" w:hAnsi="等线" w:eastAsia="等线" w:cs="等线"/>
      <w:b/>
      <w:bCs/>
      <w:sz w:val="44"/>
      <w:szCs w:val="44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90"/>
      <w:ind w:left="107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u w:val="single"/>
    </w:rPr>
  </w:style>
  <w:style w:type="character" w:styleId="9">
    <w:name w:val="Strong"/>
    <w:qFormat/>
    <w:uiPriority w:val="22"/>
    <w:rPr>
      <w:b/>
    </w:rPr>
  </w:style>
  <w:style w:type="paragraph" w:customStyle="1" w:styleId="10">
    <w:name w:val="Normal_8"/>
    <w:uiPriority w:val="99"/>
    <w:pPr>
      <w:spacing w:before="120" w:after="240"/>
      <w:jc w:val="both"/>
    </w:pPr>
    <w:rPr>
      <w:rFonts w:ascii="Calibri" w:hAnsi="Calibri" w:eastAsia="宋体" w:cs="Calibri"/>
      <w:sz w:val="22"/>
      <w:szCs w:val="22"/>
      <w:lang w:val="ru-RU" w:eastAsia="en-US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2">
    <w:name w:val="1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1748</Words>
  <Characters>1825</Characters>
  <Lines>0</Lines>
  <Paragraphs>0</Paragraphs>
  <TotalTime>0</TotalTime>
  <ScaleCrop>false</ScaleCrop>
  <LinksUpToDate>false</LinksUpToDate>
  <CharactersWithSpaces>2068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Naner</cp:lastModifiedBy>
  <dcterms:modified xsi:type="dcterms:W3CDTF">2022-06-09T03:37:43Z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9421EFAD44524E99A50FAF4DABB26059</vt:lpwstr>
  </property>
</Properties>
</file>